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by demand draft (DD) drawn on State Bank of India, Jaduguda Branch ( Code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31741D">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 or supplier</w:t>
      </w:r>
      <w:r w:rsidR="0031741D">
        <w:rPr>
          <w:rFonts w:ascii="Arial" w:hAnsi="Arial" w:cs="Arial"/>
          <w:sz w:val="18"/>
          <w:szCs w:val="18"/>
        </w:rPr>
        <w:t xml:space="preserve"> of Air Blower</w:t>
      </w:r>
      <w:r w:rsidRPr="00696895">
        <w:rPr>
          <w:rFonts w:ascii="Arial" w:hAnsi="Arial" w:cs="Arial"/>
          <w:sz w:val="18"/>
          <w:szCs w:val="18"/>
        </w:rPr>
        <w:t>.</w:t>
      </w:r>
    </w:p>
    <w:p w:rsidR="0031741D" w:rsidRPr="00696895" w:rsidRDefault="0031741D"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31741D">
        <w:rPr>
          <w:rFonts w:ascii="Arial" w:hAnsi="Arial" w:cs="Arial"/>
          <w:sz w:val="18"/>
          <w:szCs w:val="18"/>
        </w:rPr>
        <w:t>years along with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1741D"/>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27AA"/>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2454</Words>
  <Characters>13990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2019-05-15T04:28:00Z</dcterms:modified>
</cp:coreProperties>
</file>