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302093">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302093">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w:t>
      </w:r>
      <w:r w:rsidR="00302093">
        <w:rPr>
          <w:rFonts w:ascii="Arial" w:hAnsi="Arial" w:cs="Arial"/>
        </w:rPr>
        <w:t>must be a manufacturer or authorized dealer. They shall submit valid documents in support of it.</w:t>
      </w:r>
    </w:p>
    <w:p w:rsidR="00A66886" w:rsidRDefault="00302093" w:rsidP="00A66886">
      <w:pPr>
        <w:pStyle w:val="ListParagraph"/>
        <w:numPr>
          <w:ilvl w:val="0"/>
          <w:numId w:val="21"/>
        </w:numPr>
        <w:spacing w:after="0" w:line="360" w:lineRule="auto"/>
        <w:jc w:val="both"/>
        <w:rPr>
          <w:rFonts w:ascii="Arial" w:hAnsi="Arial" w:cs="Arial"/>
        </w:rPr>
      </w:pPr>
      <w:r>
        <w:rPr>
          <w:rFonts w:ascii="Arial" w:hAnsi="Arial" w:cs="Arial"/>
        </w:rPr>
        <w:t>The party must have experience in manufacturing / dealing with Rotary Disc Atomizer. Bidder shall submit at least one p.o copy of Atomizer in any of the last 3 financial years ending on 31st March, 2017.</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02093"/>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477C8"/>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4</Pages>
  <Words>1693</Words>
  <Characters>9656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2017-10-26T05:52:00Z</dcterms:modified>
</cp:coreProperties>
</file>