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4C7D3E">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4C7D3E">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270A81">
        <w:rPr>
          <w:rFonts w:ascii="Arial" w:hAnsi="Arial" w:cs="Arial"/>
        </w:rPr>
        <w:t xml:space="preserve">manufacturer or </w:t>
      </w:r>
      <w:r w:rsidR="00C64290">
        <w:rPr>
          <w:rFonts w:ascii="Arial" w:hAnsi="Arial" w:cs="Arial"/>
        </w:rPr>
        <w:t>authorized dealer of tendered items.</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 must be submitted.</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 valid dealership certificate must be submitted.</w:t>
      </w:r>
      <w:r w:rsidR="00921D26" w:rsidRPr="00982642">
        <w:rPr>
          <w:rFonts w:ascii="Arial" w:hAnsi="Arial" w:cs="Arial"/>
        </w:rPr>
        <w:t xml:space="preserve"> </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w:t>
      </w:r>
      <w:r w:rsidR="00627E13">
        <w:rPr>
          <w:rFonts w:ascii="Arial" w:hAnsi="Arial" w:cs="Arial"/>
        </w:rPr>
        <w:t>ms supplied to any organization during any of the last three financial years.</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2C2E41"/>
    <w:rsid w:val="0032047B"/>
    <w:rsid w:val="00333024"/>
    <w:rsid w:val="00337B7E"/>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C7D3E"/>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1458</Words>
  <Characters>8316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203</cp:revision>
  <cp:lastPrinted>2017-07-21T05:15:00Z</cp:lastPrinted>
  <dcterms:created xsi:type="dcterms:W3CDTF">2016-12-15T10:11:00Z</dcterms:created>
  <dcterms:modified xsi:type="dcterms:W3CDTF">2017-08-01T04:29:00Z</dcterms:modified>
</cp:coreProperties>
</file>